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38163F">
      <w:pPr>
        <w:rPr>
          <w:rFonts w:ascii="Arial Black" w:hAnsi="Arial Black"/>
          <w:sz w:val="24"/>
          <w:szCs w:val="24"/>
        </w:rPr>
      </w:pPr>
      <w:bookmarkStart w:id="0" w:name="_GoBack"/>
      <w:bookmarkEnd w:id="0"/>
      <w:r>
        <w:rPr>
          <w:rFonts w:ascii="Arial Black" w:hAnsi="Arial Black"/>
          <w:sz w:val="24"/>
          <w:szCs w:val="24"/>
        </w:rPr>
        <w:t>TDQ Mending Wall</w:t>
      </w:r>
    </w:p>
    <w:p w:rsidR="0038163F" w:rsidRDefault="0038163F" w:rsidP="0038163F">
      <w:pPr>
        <w:pStyle w:val="ListParagraph"/>
        <w:numPr>
          <w:ilvl w:val="0"/>
          <w:numId w:val="1"/>
        </w:numPr>
        <w:rPr>
          <w:rFonts w:ascii="Arial Black" w:hAnsi="Arial Black"/>
          <w:sz w:val="24"/>
          <w:szCs w:val="24"/>
        </w:rPr>
      </w:pPr>
      <w:r w:rsidRPr="0038163F">
        <w:rPr>
          <w:rFonts w:ascii="Arial Black" w:hAnsi="Arial Black"/>
          <w:sz w:val="24"/>
          <w:szCs w:val="24"/>
        </w:rPr>
        <w:t>Explain how the speaker’s point of view shifts throughout the poem. Cite evidence from the poem in your response.</w:t>
      </w:r>
    </w:p>
    <w:p w:rsidR="0038163F" w:rsidRPr="0038163F" w:rsidRDefault="0038163F" w:rsidP="0038163F">
      <w:pPr>
        <w:pStyle w:val="ListParagraph"/>
        <w:numPr>
          <w:ilvl w:val="0"/>
          <w:numId w:val="1"/>
        </w:numPr>
        <w:rPr>
          <w:rFonts w:ascii="Arial Black" w:hAnsi="Arial Black"/>
          <w:sz w:val="24"/>
          <w:szCs w:val="24"/>
        </w:rPr>
      </w:pPr>
      <w:r w:rsidRPr="0038163F">
        <w:rPr>
          <w:rFonts w:ascii="Arial Black" w:hAnsi="Arial Black"/>
          <w:sz w:val="24"/>
          <w:szCs w:val="24"/>
        </w:rPr>
        <w:t xml:space="preserve">What does the word “spell” most closely mean as it </w:t>
      </w:r>
      <w:proofErr w:type="gramStart"/>
      <w:r w:rsidRPr="0038163F">
        <w:rPr>
          <w:rFonts w:ascii="Arial Black" w:hAnsi="Arial Black"/>
          <w:sz w:val="24"/>
          <w:szCs w:val="24"/>
        </w:rPr>
        <w:t>is used</w:t>
      </w:r>
      <w:proofErr w:type="gramEnd"/>
      <w:r w:rsidRPr="0038163F">
        <w:rPr>
          <w:rFonts w:ascii="Arial Black" w:hAnsi="Arial Black"/>
          <w:sz w:val="24"/>
          <w:szCs w:val="24"/>
        </w:rPr>
        <w:t xml:space="preserve"> in line 18?</w:t>
      </w:r>
    </w:p>
    <w:p w:rsidR="0038163F" w:rsidRPr="0038163F" w:rsidRDefault="0038163F" w:rsidP="0038163F">
      <w:pPr>
        <w:pStyle w:val="ListParagraph"/>
        <w:numPr>
          <w:ilvl w:val="0"/>
          <w:numId w:val="2"/>
        </w:numPr>
        <w:rPr>
          <w:rFonts w:ascii="Arial Black" w:hAnsi="Arial Black"/>
          <w:sz w:val="24"/>
          <w:szCs w:val="24"/>
        </w:rPr>
      </w:pPr>
      <w:r w:rsidRPr="0038163F">
        <w:rPr>
          <w:rFonts w:ascii="Arial Black" w:hAnsi="Arial Black"/>
          <w:sz w:val="24"/>
          <w:szCs w:val="24"/>
        </w:rPr>
        <w:t>Command</w:t>
      </w:r>
    </w:p>
    <w:p w:rsidR="0038163F" w:rsidRPr="0038163F" w:rsidRDefault="0038163F" w:rsidP="0038163F">
      <w:pPr>
        <w:pStyle w:val="ListParagraph"/>
        <w:numPr>
          <w:ilvl w:val="0"/>
          <w:numId w:val="2"/>
        </w:numPr>
        <w:rPr>
          <w:rFonts w:ascii="Arial Black" w:hAnsi="Arial Black"/>
          <w:sz w:val="24"/>
          <w:szCs w:val="24"/>
        </w:rPr>
      </w:pPr>
      <w:r w:rsidRPr="0038163F">
        <w:rPr>
          <w:rFonts w:ascii="Arial Black" w:hAnsi="Arial Black"/>
          <w:sz w:val="24"/>
          <w:szCs w:val="24"/>
        </w:rPr>
        <w:t>Hex</w:t>
      </w:r>
    </w:p>
    <w:p w:rsidR="0038163F" w:rsidRPr="0038163F" w:rsidRDefault="0038163F" w:rsidP="0038163F">
      <w:pPr>
        <w:pStyle w:val="ListParagraph"/>
        <w:numPr>
          <w:ilvl w:val="0"/>
          <w:numId w:val="2"/>
        </w:numPr>
        <w:rPr>
          <w:rFonts w:ascii="Arial Black" w:hAnsi="Arial Black"/>
          <w:sz w:val="24"/>
          <w:szCs w:val="24"/>
        </w:rPr>
      </w:pPr>
      <w:r w:rsidRPr="0038163F">
        <w:rPr>
          <w:rFonts w:ascii="Arial Black" w:hAnsi="Arial Black"/>
          <w:sz w:val="24"/>
          <w:szCs w:val="24"/>
        </w:rPr>
        <w:t>Moment</w:t>
      </w:r>
    </w:p>
    <w:p w:rsidR="0038163F" w:rsidRDefault="0038163F" w:rsidP="0038163F">
      <w:pPr>
        <w:pStyle w:val="ListParagraph"/>
        <w:numPr>
          <w:ilvl w:val="0"/>
          <w:numId w:val="2"/>
        </w:numPr>
        <w:rPr>
          <w:rFonts w:ascii="Arial Black" w:hAnsi="Arial Black"/>
          <w:sz w:val="24"/>
          <w:szCs w:val="24"/>
        </w:rPr>
      </w:pPr>
      <w:r w:rsidRPr="0038163F">
        <w:rPr>
          <w:rFonts w:ascii="Arial Black" w:hAnsi="Arial Black"/>
          <w:sz w:val="24"/>
          <w:szCs w:val="24"/>
        </w:rPr>
        <w:t>Fascination</w:t>
      </w:r>
    </w:p>
    <w:p w:rsidR="0038163F" w:rsidRDefault="0038163F" w:rsidP="0038163F">
      <w:pPr>
        <w:pStyle w:val="ListParagraph"/>
        <w:numPr>
          <w:ilvl w:val="0"/>
          <w:numId w:val="1"/>
        </w:numPr>
        <w:rPr>
          <w:rFonts w:ascii="Arial Black" w:hAnsi="Arial Black"/>
          <w:sz w:val="24"/>
          <w:szCs w:val="24"/>
        </w:rPr>
      </w:pPr>
      <w:r w:rsidRPr="0038163F">
        <w:rPr>
          <w:rFonts w:ascii="Arial Black" w:hAnsi="Arial Black"/>
          <w:sz w:val="24"/>
          <w:szCs w:val="24"/>
        </w:rPr>
        <w:t>Why does the neighbor believe that “Good fences make good neighbors?” Do you agree with him?</w:t>
      </w:r>
    </w:p>
    <w:p w:rsidR="0038163F" w:rsidRPr="0038163F" w:rsidRDefault="0038163F" w:rsidP="0038163F">
      <w:pPr>
        <w:pStyle w:val="ListParagraph"/>
        <w:numPr>
          <w:ilvl w:val="0"/>
          <w:numId w:val="1"/>
        </w:numPr>
        <w:rPr>
          <w:rFonts w:ascii="Arial Black" w:hAnsi="Arial Black"/>
          <w:sz w:val="24"/>
          <w:szCs w:val="24"/>
        </w:rPr>
      </w:pPr>
      <w:r w:rsidRPr="0038163F">
        <w:rPr>
          <w:rFonts w:ascii="Arial Black" w:hAnsi="Arial Black"/>
          <w:sz w:val="24"/>
          <w:szCs w:val="24"/>
        </w:rPr>
        <w:t>Despite the speaker’s insistence toward the end of the poem that they do not need a fence, the neighbor refuses to consider change. In the context of this poem, why do people resist change? Cite evidence from this text, your own experience, and other literature, art, or history in your answer</w:t>
      </w:r>
    </w:p>
    <w:sectPr w:rsidR="0038163F" w:rsidRPr="0038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7F0C"/>
    <w:multiLevelType w:val="hybridMultilevel"/>
    <w:tmpl w:val="67AA6964"/>
    <w:lvl w:ilvl="0" w:tplc="DA081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00988"/>
    <w:multiLevelType w:val="hybridMultilevel"/>
    <w:tmpl w:val="4322E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3F"/>
    <w:rsid w:val="0038163F"/>
    <w:rsid w:val="005471F3"/>
    <w:rsid w:val="00717C5D"/>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4953-325C-45F1-A186-24358DB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dcterms:created xsi:type="dcterms:W3CDTF">2016-11-08T18:43:00Z</dcterms:created>
  <dcterms:modified xsi:type="dcterms:W3CDTF">2016-11-09T20:58:00Z</dcterms:modified>
</cp:coreProperties>
</file>